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88561" w14:textId="0D4AF012" w:rsidR="001E3708" w:rsidRPr="00E10925" w:rsidRDefault="00E10925" w:rsidP="00E10925">
      <w:pPr>
        <w:spacing w:before="200"/>
        <w:jc w:val="center"/>
        <w:rPr>
          <w:rFonts w:cs="Arial"/>
          <w:color w:val="000000"/>
          <w:sz w:val="36"/>
          <w:szCs w:val="36"/>
        </w:rPr>
      </w:pPr>
      <w:r w:rsidRPr="00E438E0">
        <w:rPr>
          <w:rFonts w:cs="Arial"/>
          <w:sz w:val="36"/>
          <w:szCs w:val="36"/>
        </w:rPr>
        <w:t>Louth Playgoers Societ</w:t>
      </w:r>
      <w:r>
        <w:rPr>
          <w:rFonts w:cs="Arial"/>
          <w:sz w:val="36"/>
          <w:szCs w:val="36"/>
        </w:rPr>
        <w:t>y Limited</w:t>
      </w:r>
    </w:p>
    <w:p w14:paraId="38BBBE1F" w14:textId="3FDB26B2" w:rsidR="00E10925" w:rsidRDefault="00E10925" w:rsidP="001E3708">
      <w:pPr>
        <w:widowControl w:val="0"/>
        <w:autoSpaceDE w:val="0"/>
        <w:autoSpaceDN w:val="0"/>
        <w:adjustRightInd w:val="0"/>
        <w:spacing w:after="240"/>
        <w:jc w:val="center"/>
        <w:rPr>
          <w:rFonts w:cs="Arial"/>
          <w:b/>
          <w:bCs/>
          <w:color w:val="000000"/>
          <w:sz w:val="22"/>
          <w:szCs w:val="22"/>
        </w:rPr>
      </w:pPr>
      <w:r w:rsidRPr="00041752">
        <w:rPr>
          <w:noProof/>
          <w:lang w:eastAsia="en-GB"/>
        </w:rPr>
        <w:drawing>
          <wp:inline distT="0" distB="0" distL="0" distR="0" wp14:anchorId="556840B9" wp14:editId="1B87CCAE">
            <wp:extent cx="1809750" cy="1809750"/>
            <wp:effectExtent l="0" t="0" r="0" b="0"/>
            <wp:docPr id="1" name="Picture 1" descr="LRT+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Squ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14:paraId="58EA236C" w14:textId="7D60B83A" w:rsidR="005668A1" w:rsidRPr="004F225F" w:rsidRDefault="005668A1" w:rsidP="005668A1">
      <w:pPr>
        <w:widowControl w:val="0"/>
        <w:autoSpaceDE w:val="0"/>
        <w:autoSpaceDN w:val="0"/>
        <w:adjustRightInd w:val="0"/>
        <w:spacing w:after="240"/>
        <w:rPr>
          <w:rFonts w:cs="Arial"/>
          <w:color w:val="000000"/>
          <w:sz w:val="22"/>
          <w:szCs w:val="22"/>
        </w:rPr>
      </w:pPr>
      <w:r w:rsidRPr="004F225F">
        <w:rPr>
          <w:rFonts w:cs="Arial"/>
          <w:b/>
          <w:bCs/>
          <w:color w:val="000000"/>
          <w:sz w:val="22"/>
          <w:szCs w:val="22"/>
        </w:rPr>
        <w:t xml:space="preserve">Policy Title </w:t>
      </w:r>
    </w:p>
    <w:p w14:paraId="295DBAD5" w14:textId="77777777" w:rsidR="005668A1" w:rsidRPr="004F225F" w:rsidRDefault="005668A1" w:rsidP="005668A1">
      <w:pPr>
        <w:widowControl w:val="0"/>
        <w:autoSpaceDE w:val="0"/>
        <w:autoSpaceDN w:val="0"/>
        <w:adjustRightInd w:val="0"/>
        <w:spacing w:after="240"/>
        <w:rPr>
          <w:rFonts w:cs="Arial"/>
          <w:color w:val="000000"/>
          <w:sz w:val="22"/>
          <w:szCs w:val="22"/>
        </w:rPr>
      </w:pPr>
      <w:r w:rsidRPr="004F225F">
        <w:rPr>
          <w:rFonts w:cs="Arial"/>
          <w:color w:val="000000"/>
          <w:sz w:val="22"/>
          <w:szCs w:val="22"/>
        </w:rPr>
        <w:t xml:space="preserve">Harassment policy </w:t>
      </w:r>
    </w:p>
    <w:p w14:paraId="0BD533A1" w14:textId="77777777" w:rsidR="005668A1" w:rsidRPr="004F225F" w:rsidRDefault="005668A1" w:rsidP="005668A1">
      <w:pPr>
        <w:widowControl w:val="0"/>
        <w:autoSpaceDE w:val="0"/>
        <w:autoSpaceDN w:val="0"/>
        <w:adjustRightInd w:val="0"/>
        <w:spacing w:after="240"/>
        <w:rPr>
          <w:rFonts w:cs="Arial"/>
          <w:color w:val="000000"/>
          <w:sz w:val="22"/>
          <w:szCs w:val="22"/>
        </w:rPr>
      </w:pPr>
      <w:r w:rsidRPr="004F225F">
        <w:rPr>
          <w:rFonts w:cs="Arial"/>
          <w:b/>
          <w:bCs/>
          <w:color w:val="000000"/>
          <w:sz w:val="22"/>
          <w:szCs w:val="22"/>
        </w:rPr>
        <w:t xml:space="preserve">Purpose </w:t>
      </w:r>
    </w:p>
    <w:p w14:paraId="0D2A6E73" w14:textId="77777777" w:rsidR="005668A1" w:rsidRPr="004F225F" w:rsidRDefault="005668A1" w:rsidP="005668A1">
      <w:pPr>
        <w:widowControl w:val="0"/>
        <w:autoSpaceDE w:val="0"/>
        <w:autoSpaceDN w:val="0"/>
        <w:adjustRightInd w:val="0"/>
        <w:spacing w:after="240"/>
        <w:rPr>
          <w:rFonts w:cs="Arial"/>
          <w:color w:val="000000"/>
          <w:sz w:val="22"/>
          <w:szCs w:val="22"/>
        </w:rPr>
      </w:pPr>
      <w:r w:rsidRPr="004F225F">
        <w:rPr>
          <w:rFonts w:cs="Arial"/>
          <w:color w:val="000000"/>
          <w:sz w:val="22"/>
          <w:szCs w:val="22"/>
        </w:rPr>
        <w:t xml:space="preserve">Louth Playgoers Society Ltd. is committed to ensuring equality of opportunity and fair treatment in the workplace for everyone. The company will provide a working environment where everyone is treated with respect and dignity, regardless of any and all characteristics whether protected or not within the Equality Act 2010. </w:t>
      </w:r>
    </w:p>
    <w:p w14:paraId="2FDBE5C7" w14:textId="77777777" w:rsidR="005668A1" w:rsidRPr="004F225F" w:rsidRDefault="005668A1" w:rsidP="005668A1">
      <w:pPr>
        <w:widowControl w:val="0"/>
        <w:autoSpaceDE w:val="0"/>
        <w:autoSpaceDN w:val="0"/>
        <w:adjustRightInd w:val="0"/>
        <w:spacing w:after="240"/>
        <w:rPr>
          <w:rFonts w:cs="Arial"/>
          <w:color w:val="000000"/>
          <w:sz w:val="22"/>
          <w:szCs w:val="22"/>
        </w:rPr>
      </w:pPr>
      <w:r w:rsidRPr="004F225F">
        <w:rPr>
          <w:rFonts w:cs="Arial"/>
          <w:color w:val="000000"/>
          <w:sz w:val="22"/>
          <w:szCs w:val="22"/>
        </w:rPr>
        <w:t xml:space="preserve">The company will not tolerate any form of harassment or bullying within the theatre. </w:t>
      </w:r>
    </w:p>
    <w:p w14:paraId="220ADF62" w14:textId="77777777" w:rsidR="005668A1" w:rsidRPr="004F225F" w:rsidRDefault="005668A1" w:rsidP="005668A1">
      <w:pPr>
        <w:widowControl w:val="0"/>
        <w:autoSpaceDE w:val="0"/>
        <w:autoSpaceDN w:val="0"/>
        <w:adjustRightInd w:val="0"/>
        <w:spacing w:after="240"/>
        <w:rPr>
          <w:rFonts w:cs="Arial"/>
          <w:color w:val="000000"/>
          <w:sz w:val="22"/>
          <w:szCs w:val="22"/>
        </w:rPr>
      </w:pPr>
      <w:r w:rsidRPr="004F225F">
        <w:rPr>
          <w:rFonts w:cs="Arial"/>
          <w:color w:val="000000"/>
          <w:sz w:val="22"/>
          <w:szCs w:val="22"/>
        </w:rPr>
        <w:t xml:space="preserve">The company will treat all complaints of harassment and bullying seriously and will investigate them with an objective of stamping out any inappropriate behaviour. </w:t>
      </w:r>
    </w:p>
    <w:p w14:paraId="16286F26" w14:textId="77777777" w:rsidR="005668A1" w:rsidRPr="004F225F" w:rsidRDefault="005668A1" w:rsidP="005668A1">
      <w:pPr>
        <w:widowControl w:val="0"/>
        <w:autoSpaceDE w:val="0"/>
        <w:autoSpaceDN w:val="0"/>
        <w:adjustRightInd w:val="0"/>
        <w:spacing w:after="240"/>
        <w:rPr>
          <w:rFonts w:cs="Arial"/>
          <w:color w:val="000000"/>
          <w:sz w:val="22"/>
          <w:szCs w:val="22"/>
        </w:rPr>
      </w:pPr>
      <w:r w:rsidRPr="004F225F">
        <w:rPr>
          <w:rFonts w:cs="Arial"/>
          <w:b/>
          <w:bCs/>
          <w:color w:val="000000"/>
          <w:sz w:val="22"/>
          <w:szCs w:val="22"/>
        </w:rPr>
        <w:t xml:space="preserve">Policy Governance </w:t>
      </w:r>
    </w:p>
    <w:p w14:paraId="283CAF4A" w14:textId="77777777" w:rsidR="005668A1" w:rsidRPr="004F225F" w:rsidRDefault="005668A1" w:rsidP="005668A1">
      <w:pPr>
        <w:widowControl w:val="0"/>
        <w:autoSpaceDE w:val="0"/>
        <w:autoSpaceDN w:val="0"/>
        <w:adjustRightInd w:val="0"/>
        <w:spacing w:after="240"/>
        <w:rPr>
          <w:rFonts w:cs="Arial"/>
          <w:color w:val="000000"/>
          <w:sz w:val="22"/>
          <w:szCs w:val="22"/>
        </w:rPr>
      </w:pPr>
      <w:r w:rsidRPr="004F225F">
        <w:rPr>
          <w:rFonts w:cs="Arial"/>
          <w:color w:val="000000"/>
          <w:sz w:val="22"/>
          <w:szCs w:val="22"/>
        </w:rPr>
        <w:t xml:space="preserve">The following table identifies who is accountable, responsible, informed or consulted with in regards to this policy. </w:t>
      </w:r>
    </w:p>
    <w:p w14:paraId="3B1D8359" w14:textId="77777777" w:rsidR="005668A1" w:rsidRPr="004F225F" w:rsidRDefault="005668A1" w:rsidP="005668A1">
      <w:pPr>
        <w:pStyle w:val="ListParagraph"/>
        <w:keepNext/>
        <w:keepLines/>
        <w:numPr>
          <w:ilvl w:val="0"/>
          <w:numId w:val="2"/>
        </w:numPr>
        <w:tabs>
          <w:tab w:val="left" w:pos="1260"/>
          <w:tab w:val="left" w:pos="7005"/>
        </w:tabs>
        <w:spacing w:after="120"/>
        <w:jc w:val="both"/>
        <w:outlineLvl w:val="1"/>
        <w:rPr>
          <w:rFonts w:cs="Arial"/>
          <w:sz w:val="22"/>
          <w:szCs w:val="22"/>
        </w:rPr>
      </w:pPr>
      <w:r w:rsidRPr="004F225F">
        <w:rPr>
          <w:rFonts w:cs="Arial"/>
          <w:sz w:val="22"/>
          <w:szCs w:val="22"/>
        </w:rPr>
        <w:t>Responsible – the person(s) responsible for developing the policy</w:t>
      </w:r>
    </w:p>
    <w:p w14:paraId="7644C286" w14:textId="77777777" w:rsidR="005668A1" w:rsidRPr="004F225F" w:rsidRDefault="005668A1" w:rsidP="005668A1">
      <w:pPr>
        <w:pStyle w:val="ListParagraph"/>
        <w:keepNext/>
        <w:keepLines/>
        <w:numPr>
          <w:ilvl w:val="0"/>
          <w:numId w:val="2"/>
        </w:numPr>
        <w:tabs>
          <w:tab w:val="left" w:pos="1260"/>
          <w:tab w:val="left" w:pos="7005"/>
        </w:tabs>
        <w:spacing w:after="120"/>
        <w:jc w:val="both"/>
        <w:outlineLvl w:val="1"/>
        <w:rPr>
          <w:rFonts w:cs="Arial"/>
          <w:sz w:val="22"/>
          <w:szCs w:val="22"/>
        </w:rPr>
      </w:pPr>
      <w:r w:rsidRPr="004F225F">
        <w:rPr>
          <w:rFonts w:cs="Arial"/>
          <w:sz w:val="22"/>
          <w:szCs w:val="22"/>
        </w:rPr>
        <w:t>Accountable – the person who has ultimate accountability and authority for the policy</w:t>
      </w:r>
    </w:p>
    <w:p w14:paraId="46E77CAD" w14:textId="77777777" w:rsidR="005668A1" w:rsidRPr="004F225F" w:rsidRDefault="005668A1" w:rsidP="005668A1">
      <w:pPr>
        <w:pStyle w:val="ListParagraph"/>
        <w:keepNext/>
        <w:keepLines/>
        <w:numPr>
          <w:ilvl w:val="0"/>
          <w:numId w:val="2"/>
        </w:numPr>
        <w:tabs>
          <w:tab w:val="left" w:pos="1260"/>
          <w:tab w:val="left" w:pos="7005"/>
        </w:tabs>
        <w:spacing w:after="120"/>
        <w:jc w:val="both"/>
        <w:outlineLvl w:val="1"/>
        <w:rPr>
          <w:rFonts w:cs="Arial"/>
          <w:sz w:val="22"/>
          <w:szCs w:val="22"/>
        </w:rPr>
      </w:pPr>
      <w:r w:rsidRPr="004F225F">
        <w:rPr>
          <w:rFonts w:cs="Arial"/>
          <w:sz w:val="22"/>
          <w:szCs w:val="22"/>
        </w:rPr>
        <w:t>Consulted – the person(s) or groups to be consulted prior to final policy implementation or amendment</w:t>
      </w:r>
    </w:p>
    <w:p w14:paraId="39A6C533" w14:textId="77777777" w:rsidR="005668A1" w:rsidRPr="004F225F" w:rsidRDefault="005668A1" w:rsidP="005668A1">
      <w:pPr>
        <w:pStyle w:val="ListParagraph"/>
        <w:keepNext/>
        <w:keepLines/>
        <w:numPr>
          <w:ilvl w:val="0"/>
          <w:numId w:val="2"/>
        </w:numPr>
        <w:tabs>
          <w:tab w:val="left" w:pos="1260"/>
          <w:tab w:val="left" w:pos="7005"/>
        </w:tabs>
        <w:spacing w:after="120"/>
        <w:jc w:val="both"/>
        <w:outlineLvl w:val="1"/>
        <w:rPr>
          <w:rFonts w:cs="Arial"/>
          <w:sz w:val="22"/>
          <w:szCs w:val="22"/>
        </w:rPr>
      </w:pPr>
      <w:r w:rsidRPr="004F225F">
        <w:rPr>
          <w:rFonts w:cs="Arial"/>
          <w:sz w:val="22"/>
          <w:szCs w:val="22"/>
        </w:rPr>
        <w:t>Informed – the person(s) or groups to be informed after policy implementation or amendment.</w:t>
      </w:r>
    </w:p>
    <w:p w14:paraId="4DE812E3" w14:textId="77777777" w:rsidR="005668A1" w:rsidRPr="004F225F" w:rsidRDefault="005668A1" w:rsidP="005668A1">
      <w:pPr>
        <w:pStyle w:val="ListParagraph"/>
        <w:ind w:left="1287"/>
        <w:jc w:val="both"/>
        <w:rPr>
          <w:rFonts w:cs="Arial"/>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769"/>
      </w:tblGrid>
      <w:tr w:rsidR="005668A1" w:rsidRPr="004F225F" w14:paraId="5533B1F7" w14:textId="77777777" w:rsidTr="003828D0">
        <w:tc>
          <w:tcPr>
            <w:tcW w:w="1526" w:type="dxa"/>
            <w:shd w:val="clear" w:color="auto" w:fill="D9D9D9"/>
          </w:tcPr>
          <w:p w14:paraId="5B2974BE" w14:textId="77777777" w:rsidR="005668A1" w:rsidRPr="004F225F" w:rsidRDefault="005668A1" w:rsidP="003828D0">
            <w:pPr>
              <w:tabs>
                <w:tab w:val="left" w:pos="567"/>
              </w:tabs>
              <w:jc w:val="both"/>
              <w:rPr>
                <w:rFonts w:cs="Arial"/>
                <w:b/>
                <w:sz w:val="22"/>
                <w:szCs w:val="22"/>
              </w:rPr>
            </w:pPr>
            <w:r w:rsidRPr="004F225F">
              <w:rPr>
                <w:rFonts w:cs="Arial"/>
                <w:b/>
                <w:sz w:val="22"/>
                <w:szCs w:val="22"/>
              </w:rPr>
              <w:t>Responsible</w:t>
            </w:r>
          </w:p>
        </w:tc>
        <w:tc>
          <w:tcPr>
            <w:tcW w:w="6769" w:type="dxa"/>
          </w:tcPr>
          <w:p w14:paraId="6070748A" w14:textId="77777777" w:rsidR="005668A1" w:rsidRPr="004F225F" w:rsidRDefault="005668A1" w:rsidP="003828D0">
            <w:pPr>
              <w:tabs>
                <w:tab w:val="left" w:pos="567"/>
              </w:tabs>
              <w:jc w:val="both"/>
              <w:rPr>
                <w:rFonts w:cs="Arial"/>
                <w:sz w:val="22"/>
                <w:szCs w:val="22"/>
              </w:rPr>
            </w:pPr>
            <w:r w:rsidRPr="004F225F">
              <w:rPr>
                <w:rFonts w:cs="Arial"/>
                <w:sz w:val="22"/>
                <w:szCs w:val="22"/>
              </w:rPr>
              <w:t>Chairman of the Board</w:t>
            </w:r>
          </w:p>
        </w:tc>
      </w:tr>
      <w:tr w:rsidR="005668A1" w:rsidRPr="004F225F" w14:paraId="509E2FAF" w14:textId="77777777" w:rsidTr="003828D0">
        <w:tc>
          <w:tcPr>
            <w:tcW w:w="1526" w:type="dxa"/>
            <w:shd w:val="clear" w:color="auto" w:fill="D9D9D9"/>
          </w:tcPr>
          <w:p w14:paraId="3B3F36C9" w14:textId="77777777" w:rsidR="005668A1" w:rsidRPr="004F225F" w:rsidRDefault="005668A1" w:rsidP="003828D0">
            <w:pPr>
              <w:tabs>
                <w:tab w:val="left" w:pos="567"/>
              </w:tabs>
              <w:jc w:val="both"/>
              <w:rPr>
                <w:rFonts w:cs="Arial"/>
                <w:b/>
                <w:sz w:val="22"/>
                <w:szCs w:val="22"/>
              </w:rPr>
            </w:pPr>
            <w:r w:rsidRPr="004F225F">
              <w:rPr>
                <w:rFonts w:cs="Arial"/>
                <w:b/>
                <w:sz w:val="22"/>
                <w:szCs w:val="22"/>
              </w:rPr>
              <w:t>Accountable</w:t>
            </w:r>
          </w:p>
        </w:tc>
        <w:tc>
          <w:tcPr>
            <w:tcW w:w="6769" w:type="dxa"/>
          </w:tcPr>
          <w:p w14:paraId="03257FA3" w14:textId="77777777" w:rsidR="005668A1" w:rsidRPr="004F225F" w:rsidRDefault="005668A1" w:rsidP="003828D0">
            <w:pPr>
              <w:tabs>
                <w:tab w:val="left" w:pos="567"/>
              </w:tabs>
              <w:jc w:val="both"/>
              <w:rPr>
                <w:rFonts w:cs="Arial"/>
                <w:sz w:val="22"/>
                <w:szCs w:val="22"/>
              </w:rPr>
            </w:pPr>
            <w:r w:rsidRPr="004F225F">
              <w:rPr>
                <w:rFonts w:cs="Arial"/>
                <w:sz w:val="22"/>
                <w:szCs w:val="22"/>
              </w:rPr>
              <w:t>Theatre Manager</w:t>
            </w:r>
          </w:p>
        </w:tc>
      </w:tr>
      <w:tr w:rsidR="005668A1" w:rsidRPr="004F225F" w14:paraId="37E4A837" w14:textId="77777777" w:rsidTr="003828D0">
        <w:tc>
          <w:tcPr>
            <w:tcW w:w="1526" w:type="dxa"/>
            <w:shd w:val="clear" w:color="auto" w:fill="D9D9D9"/>
          </w:tcPr>
          <w:p w14:paraId="5F983181" w14:textId="77777777" w:rsidR="005668A1" w:rsidRPr="004F225F" w:rsidRDefault="005668A1" w:rsidP="003828D0">
            <w:pPr>
              <w:tabs>
                <w:tab w:val="left" w:pos="567"/>
              </w:tabs>
              <w:jc w:val="both"/>
              <w:rPr>
                <w:rFonts w:cs="Arial"/>
                <w:b/>
                <w:sz w:val="22"/>
                <w:szCs w:val="22"/>
              </w:rPr>
            </w:pPr>
            <w:r w:rsidRPr="004F225F">
              <w:rPr>
                <w:rFonts w:cs="Arial"/>
                <w:b/>
                <w:sz w:val="22"/>
                <w:szCs w:val="22"/>
              </w:rPr>
              <w:t>Consulted</w:t>
            </w:r>
          </w:p>
        </w:tc>
        <w:tc>
          <w:tcPr>
            <w:tcW w:w="6769" w:type="dxa"/>
          </w:tcPr>
          <w:p w14:paraId="6CB0060A" w14:textId="77777777" w:rsidR="005668A1" w:rsidRPr="004F225F" w:rsidRDefault="005668A1" w:rsidP="003828D0">
            <w:pPr>
              <w:tabs>
                <w:tab w:val="left" w:pos="567"/>
              </w:tabs>
              <w:jc w:val="both"/>
              <w:rPr>
                <w:rFonts w:cs="Arial"/>
                <w:sz w:val="22"/>
                <w:szCs w:val="22"/>
              </w:rPr>
            </w:pPr>
            <w:r w:rsidRPr="004F225F">
              <w:rPr>
                <w:rFonts w:cs="Arial"/>
                <w:sz w:val="22"/>
                <w:szCs w:val="22"/>
              </w:rPr>
              <w:t xml:space="preserve">Board </w:t>
            </w:r>
          </w:p>
        </w:tc>
      </w:tr>
      <w:tr w:rsidR="005668A1" w:rsidRPr="004F225F" w14:paraId="6D7A5192" w14:textId="77777777" w:rsidTr="003828D0">
        <w:tc>
          <w:tcPr>
            <w:tcW w:w="1526" w:type="dxa"/>
            <w:shd w:val="clear" w:color="auto" w:fill="D9D9D9"/>
          </w:tcPr>
          <w:p w14:paraId="5A16261D" w14:textId="77777777" w:rsidR="005668A1" w:rsidRPr="004F225F" w:rsidRDefault="005668A1" w:rsidP="003828D0">
            <w:pPr>
              <w:tabs>
                <w:tab w:val="left" w:pos="567"/>
              </w:tabs>
              <w:jc w:val="both"/>
              <w:rPr>
                <w:rFonts w:cs="Arial"/>
                <w:b/>
                <w:sz w:val="22"/>
                <w:szCs w:val="22"/>
              </w:rPr>
            </w:pPr>
            <w:r w:rsidRPr="004F225F">
              <w:rPr>
                <w:rFonts w:cs="Arial"/>
                <w:b/>
                <w:sz w:val="22"/>
                <w:szCs w:val="22"/>
              </w:rPr>
              <w:t>Informed</w:t>
            </w:r>
          </w:p>
        </w:tc>
        <w:tc>
          <w:tcPr>
            <w:tcW w:w="6769" w:type="dxa"/>
          </w:tcPr>
          <w:p w14:paraId="1EC1021A" w14:textId="77777777" w:rsidR="005668A1" w:rsidRPr="004F225F" w:rsidRDefault="005668A1" w:rsidP="003828D0">
            <w:pPr>
              <w:tabs>
                <w:tab w:val="left" w:pos="567"/>
              </w:tabs>
              <w:jc w:val="both"/>
              <w:rPr>
                <w:rFonts w:cs="Arial"/>
                <w:sz w:val="22"/>
                <w:szCs w:val="22"/>
              </w:rPr>
            </w:pPr>
            <w:r w:rsidRPr="004F225F">
              <w:rPr>
                <w:rFonts w:cs="Arial"/>
                <w:sz w:val="22"/>
                <w:szCs w:val="22"/>
              </w:rPr>
              <w:t>All Volunteers and employees</w:t>
            </w:r>
          </w:p>
        </w:tc>
      </w:tr>
    </w:tbl>
    <w:p w14:paraId="08983BBD" w14:textId="77777777" w:rsidR="005668A1" w:rsidRPr="004F225F" w:rsidRDefault="005668A1" w:rsidP="005668A1">
      <w:pPr>
        <w:widowControl w:val="0"/>
        <w:autoSpaceDE w:val="0"/>
        <w:autoSpaceDN w:val="0"/>
        <w:adjustRightInd w:val="0"/>
        <w:spacing w:after="240"/>
        <w:rPr>
          <w:rFonts w:cs="Arial"/>
          <w:color w:val="000000"/>
          <w:sz w:val="22"/>
          <w:szCs w:val="22"/>
        </w:rPr>
      </w:pPr>
    </w:p>
    <w:p w14:paraId="1E72C67B" w14:textId="77777777" w:rsidR="001E3708" w:rsidRDefault="001E3708" w:rsidP="005668A1">
      <w:pPr>
        <w:widowControl w:val="0"/>
        <w:autoSpaceDE w:val="0"/>
        <w:autoSpaceDN w:val="0"/>
        <w:adjustRightInd w:val="0"/>
        <w:spacing w:after="240"/>
        <w:rPr>
          <w:rFonts w:cs="Arial"/>
          <w:b/>
          <w:bCs/>
          <w:color w:val="000000"/>
          <w:sz w:val="22"/>
          <w:szCs w:val="22"/>
        </w:rPr>
      </w:pPr>
    </w:p>
    <w:p w14:paraId="77B8ED03" w14:textId="77777777" w:rsidR="001E3708" w:rsidRDefault="001E3708" w:rsidP="005668A1">
      <w:pPr>
        <w:widowControl w:val="0"/>
        <w:autoSpaceDE w:val="0"/>
        <w:autoSpaceDN w:val="0"/>
        <w:adjustRightInd w:val="0"/>
        <w:spacing w:after="240"/>
        <w:rPr>
          <w:rFonts w:cs="Arial"/>
          <w:b/>
          <w:bCs/>
          <w:color w:val="000000"/>
          <w:sz w:val="22"/>
          <w:szCs w:val="22"/>
        </w:rPr>
      </w:pPr>
    </w:p>
    <w:p w14:paraId="34BFD0BB" w14:textId="34353181" w:rsidR="005668A1" w:rsidRPr="004F225F" w:rsidRDefault="005668A1" w:rsidP="005668A1">
      <w:pPr>
        <w:widowControl w:val="0"/>
        <w:autoSpaceDE w:val="0"/>
        <w:autoSpaceDN w:val="0"/>
        <w:adjustRightInd w:val="0"/>
        <w:spacing w:after="240"/>
        <w:rPr>
          <w:rFonts w:cs="Arial"/>
          <w:color w:val="000000"/>
          <w:sz w:val="22"/>
          <w:szCs w:val="22"/>
        </w:rPr>
      </w:pPr>
      <w:r w:rsidRPr="004F225F">
        <w:rPr>
          <w:rFonts w:cs="Arial"/>
          <w:b/>
          <w:bCs/>
          <w:color w:val="000000"/>
          <w:sz w:val="22"/>
          <w:szCs w:val="22"/>
        </w:rPr>
        <w:t xml:space="preserve">What is harassment? </w:t>
      </w:r>
    </w:p>
    <w:p w14:paraId="3DB7552C" w14:textId="77777777" w:rsidR="005668A1" w:rsidRPr="004F225F" w:rsidRDefault="005668A1" w:rsidP="005668A1">
      <w:pPr>
        <w:widowControl w:val="0"/>
        <w:autoSpaceDE w:val="0"/>
        <w:autoSpaceDN w:val="0"/>
        <w:adjustRightInd w:val="0"/>
        <w:spacing w:after="240"/>
        <w:rPr>
          <w:rFonts w:cs="Arial"/>
          <w:color w:val="000000"/>
          <w:sz w:val="22"/>
          <w:szCs w:val="22"/>
        </w:rPr>
      </w:pPr>
      <w:r w:rsidRPr="004F225F">
        <w:rPr>
          <w:rFonts w:cs="Arial"/>
          <w:color w:val="000000"/>
          <w:sz w:val="22"/>
          <w:szCs w:val="22"/>
        </w:rPr>
        <w:t xml:space="preserve">Harassment is any unwanted conduct that offends or causes embarrassment or distress to the recipient. </w:t>
      </w:r>
    </w:p>
    <w:p w14:paraId="4F8776FA" w14:textId="6D1A9163" w:rsidR="00BE3FDC" w:rsidRPr="001E3708" w:rsidRDefault="005668A1" w:rsidP="005668A1">
      <w:pPr>
        <w:widowControl w:val="0"/>
        <w:autoSpaceDE w:val="0"/>
        <w:autoSpaceDN w:val="0"/>
        <w:adjustRightInd w:val="0"/>
        <w:spacing w:after="240"/>
        <w:rPr>
          <w:rFonts w:cs="Arial"/>
          <w:color w:val="000000"/>
          <w:sz w:val="22"/>
          <w:szCs w:val="22"/>
        </w:rPr>
      </w:pPr>
      <w:r w:rsidRPr="004F225F">
        <w:rPr>
          <w:rFonts w:cs="Arial"/>
          <w:color w:val="000000"/>
          <w:sz w:val="22"/>
          <w:szCs w:val="22"/>
        </w:rPr>
        <w:t xml:space="preserve">Harassment can take many forms, ie face to face, via third parties, e-mail, in writing, social media or telephone. </w:t>
      </w:r>
    </w:p>
    <w:p w14:paraId="0F75A627" w14:textId="77777777" w:rsidR="005668A1" w:rsidRPr="004F225F" w:rsidRDefault="005668A1" w:rsidP="005668A1">
      <w:pPr>
        <w:widowControl w:val="0"/>
        <w:autoSpaceDE w:val="0"/>
        <w:autoSpaceDN w:val="0"/>
        <w:adjustRightInd w:val="0"/>
        <w:spacing w:after="240"/>
        <w:rPr>
          <w:rFonts w:cs="Arial"/>
          <w:color w:val="000000"/>
          <w:sz w:val="22"/>
          <w:szCs w:val="22"/>
        </w:rPr>
      </w:pPr>
      <w:r w:rsidRPr="004F225F">
        <w:rPr>
          <w:rFonts w:cs="Arial"/>
          <w:b/>
          <w:bCs/>
          <w:color w:val="000000"/>
          <w:sz w:val="22"/>
          <w:szCs w:val="22"/>
        </w:rPr>
        <w:t xml:space="preserve">Reporting harassment/bullying </w:t>
      </w:r>
    </w:p>
    <w:p w14:paraId="2F73E27D" w14:textId="77777777" w:rsidR="005668A1" w:rsidRPr="004F225F" w:rsidRDefault="005668A1" w:rsidP="005668A1">
      <w:pPr>
        <w:widowControl w:val="0"/>
        <w:autoSpaceDE w:val="0"/>
        <w:autoSpaceDN w:val="0"/>
        <w:adjustRightInd w:val="0"/>
        <w:spacing w:after="240"/>
        <w:rPr>
          <w:rFonts w:cs="Arial"/>
          <w:color w:val="000000"/>
          <w:sz w:val="22"/>
          <w:szCs w:val="22"/>
        </w:rPr>
      </w:pPr>
      <w:r w:rsidRPr="004F225F">
        <w:rPr>
          <w:rFonts w:cs="Arial"/>
          <w:color w:val="000000"/>
          <w:sz w:val="22"/>
          <w:szCs w:val="22"/>
        </w:rPr>
        <w:t xml:space="preserve">Team members have an absolute right to complain if they are treated in a manner that they believe constitutes harassment or bullying by anyone not just a colleague. Team members who raise a genuine complaint will not be subjected to any unfavourable treatment or victimisation as a result of making a complaint. </w:t>
      </w:r>
    </w:p>
    <w:p w14:paraId="0BC4915B" w14:textId="64530EFC" w:rsidR="005668A1" w:rsidRPr="004F225F" w:rsidRDefault="005668A1" w:rsidP="005668A1">
      <w:pPr>
        <w:widowControl w:val="0"/>
        <w:autoSpaceDE w:val="0"/>
        <w:autoSpaceDN w:val="0"/>
        <w:adjustRightInd w:val="0"/>
        <w:spacing w:after="240"/>
        <w:rPr>
          <w:rFonts w:cs="Arial"/>
          <w:color w:val="000000"/>
          <w:sz w:val="22"/>
          <w:szCs w:val="22"/>
        </w:rPr>
      </w:pPr>
      <w:r w:rsidRPr="004F225F">
        <w:rPr>
          <w:rFonts w:cs="Arial"/>
          <w:color w:val="000000"/>
          <w:sz w:val="22"/>
          <w:szCs w:val="22"/>
        </w:rPr>
        <w:t xml:space="preserve">However, if it is established that a team member has made a deliberately false or malicious complaint against another person </w:t>
      </w:r>
      <w:r w:rsidR="00F87B58">
        <w:rPr>
          <w:rFonts w:cs="Arial"/>
          <w:color w:val="000000"/>
          <w:sz w:val="22"/>
          <w:szCs w:val="22"/>
        </w:rPr>
        <w:t>necessary action will be taken.</w:t>
      </w:r>
    </w:p>
    <w:p w14:paraId="0F090F87" w14:textId="491222F7" w:rsidR="005668A1" w:rsidRPr="004F225F" w:rsidRDefault="005668A1" w:rsidP="005668A1">
      <w:pPr>
        <w:widowControl w:val="0"/>
        <w:autoSpaceDE w:val="0"/>
        <w:autoSpaceDN w:val="0"/>
        <w:adjustRightInd w:val="0"/>
        <w:spacing w:after="240"/>
        <w:rPr>
          <w:rFonts w:cs="Arial"/>
          <w:color w:val="000000"/>
          <w:sz w:val="22"/>
          <w:szCs w:val="22"/>
        </w:rPr>
      </w:pPr>
      <w:r w:rsidRPr="004F225F">
        <w:rPr>
          <w:rFonts w:cs="Arial"/>
          <w:color w:val="000000"/>
          <w:sz w:val="22"/>
          <w:szCs w:val="22"/>
        </w:rPr>
        <w:t>Any team member who witnesses an incident that they believe constitutes harassment or bullying of anyone should report the incident in confidence e</w:t>
      </w:r>
      <w:r w:rsidR="00F87B58">
        <w:rPr>
          <w:rFonts w:cs="Arial"/>
          <w:color w:val="000000"/>
          <w:sz w:val="22"/>
          <w:szCs w:val="22"/>
        </w:rPr>
        <w:t>ither to their Team Co-ordinato</w:t>
      </w:r>
      <w:r w:rsidR="007915A5" w:rsidRPr="004F225F">
        <w:rPr>
          <w:rFonts w:cs="Arial"/>
          <w:color w:val="000000"/>
          <w:sz w:val="22"/>
          <w:szCs w:val="22"/>
        </w:rPr>
        <w:t>r</w:t>
      </w:r>
      <w:r w:rsidRPr="004F225F">
        <w:rPr>
          <w:rFonts w:cs="Arial"/>
          <w:color w:val="000000"/>
          <w:sz w:val="22"/>
          <w:szCs w:val="22"/>
        </w:rPr>
        <w:t xml:space="preserve">. The company will treat all such reports seriously and will handle the information in strict confidence as far as it is possible to do so. </w:t>
      </w:r>
    </w:p>
    <w:p w14:paraId="69A55BBF" w14:textId="77777777" w:rsidR="005668A1" w:rsidRPr="004F225F" w:rsidRDefault="005668A1" w:rsidP="005668A1">
      <w:pPr>
        <w:widowControl w:val="0"/>
        <w:autoSpaceDE w:val="0"/>
        <w:autoSpaceDN w:val="0"/>
        <w:adjustRightInd w:val="0"/>
        <w:spacing w:after="240"/>
        <w:rPr>
          <w:rFonts w:cs="Arial"/>
          <w:color w:val="000000"/>
          <w:sz w:val="22"/>
          <w:szCs w:val="22"/>
        </w:rPr>
      </w:pPr>
      <w:r w:rsidRPr="004F225F">
        <w:rPr>
          <w:rFonts w:cs="Arial"/>
          <w:b/>
          <w:bCs/>
          <w:color w:val="000000"/>
          <w:sz w:val="22"/>
          <w:szCs w:val="22"/>
        </w:rPr>
        <w:t xml:space="preserve">How to make a complaint </w:t>
      </w:r>
    </w:p>
    <w:p w14:paraId="07BDA6F3" w14:textId="1CC2A9C3" w:rsidR="005668A1" w:rsidRPr="004F225F" w:rsidRDefault="005668A1" w:rsidP="005668A1">
      <w:pPr>
        <w:widowControl w:val="0"/>
        <w:autoSpaceDE w:val="0"/>
        <w:autoSpaceDN w:val="0"/>
        <w:adjustRightInd w:val="0"/>
        <w:spacing w:after="240"/>
        <w:rPr>
          <w:rFonts w:cs="Arial"/>
          <w:color w:val="000000"/>
          <w:sz w:val="22"/>
          <w:szCs w:val="22"/>
        </w:rPr>
      </w:pPr>
      <w:r w:rsidRPr="004F225F">
        <w:rPr>
          <w:rFonts w:cs="Arial"/>
          <w:color w:val="000000"/>
          <w:sz w:val="22"/>
          <w:szCs w:val="22"/>
        </w:rPr>
        <w:t>Before raising a complaint, the team member is encouraged in the first instance to talk directly and informally to the person whom they believe is causing the harassment explaining what aspect of the person's behaviour is unacceptable. It may be that the person whose behaviour is causing offence is genuinely unaware that their behaviour is unwelcome</w:t>
      </w:r>
      <w:r w:rsidR="00F87B58">
        <w:rPr>
          <w:rFonts w:cs="Arial"/>
          <w:color w:val="000000"/>
          <w:sz w:val="22"/>
          <w:szCs w:val="22"/>
        </w:rPr>
        <w:t>.</w:t>
      </w:r>
      <w:r w:rsidRPr="004F225F">
        <w:rPr>
          <w:rFonts w:cs="Arial"/>
          <w:color w:val="000000"/>
          <w:sz w:val="22"/>
          <w:szCs w:val="22"/>
        </w:rPr>
        <w:t xml:space="preserve"> A direct approach can resolve the matter without the need for formal action. </w:t>
      </w:r>
    </w:p>
    <w:p w14:paraId="7FA5005C" w14:textId="7BE86048" w:rsidR="005668A1" w:rsidRPr="004F225F" w:rsidRDefault="005668A1" w:rsidP="00646A22">
      <w:pPr>
        <w:widowControl w:val="0"/>
        <w:autoSpaceDE w:val="0"/>
        <w:autoSpaceDN w:val="0"/>
        <w:adjustRightInd w:val="0"/>
        <w:spacing w:after="240"/>
        <w:rPr>
          <w:rFonts w:cs="Arial"/>
          <w:color w:val="000000"/>
          <w:sz w:val="22"/>
          <w:szCs w:val="22"/>
        </w:rPr>
      </w:pPr>
      <w:r w:rsidRPr="004F225F">
        <w:rPr>
          <w:rFonts w:cs="Arial"/>
          <w:color w:val="000000"/>
          <w:sz w:val="22"/>
          <w:szCs w:val="22"/>
        </w:rPr>
        <w:t xml:space="preserve">The team member may feel uncomfortable in approaching the person direct or may have already approached the person to no avail. In this situation they should, raise a complaint </w:t>
      </w:r>
      <w:r w:rsidR="00F87B58">
        <w:rPr>
          <w:rFonts w:cs="Arial"/>
          <w:color w:val="000000"/>
          <w:sz w:val="22"/>
          <w:szCs w:val="22"/>
        </w:rPr>
        <w:t>in accordance with the Theatre’s Complaints Policy</w:t>
      </w:r>
      <w:r w:rsidRPr="004F225F">
        <w:rPr>
          <w:rFonts w:cs="Arial"/>
          <w:color w:val="000000"/>
          <w:sz w:val="22"/>
          <w:szCs w:val="22"/>
        </w:rPr>
        <w:t xml:space="preserve">. In bringing a complaint of harassment/bullying, the team member should wherever possible state: </w:t>
      </w:r>
    </w:p>
    <w:p w14:paraId="780BBA30" w14:textId="1F99D622" w:rsidR="005668A1" w:rsidRPr="004F225F" w:rsidRDefault="005668A1" w:rsidP="00BE3FDC">
      <w:pPr>
        <w:pStyle w:val="ListParagraph"/>
        <w:widowControl w:val="0"/>
        <w:numPr>
          <w:ilvl w:val="1"/>
          <w:numId w:val="3"/>
        </w:numPr>
        <w:tabs>
          <w:tab w:val="left" w:pos="220"/>
          <w:tab w:val="left" w:pos="720"/>
        </w:tabs>
        <w:autoSpaceDE w:val="0"/>
        <w:autoSpaceDN w:val="0"/>
        <w:adjustRightInd w:val="0"/>
        <w:spacing w:after="240"/>
        <w:rPr>
          <w:rFonts w:cs="Arial"/>
          <w:color w:val="000000"/>
          <w:sz w:val="22"/>
          <w:szCs w:val="22"/>
        </w:rPr>
      </w:pPr>
      <w:r w:rsidRPr="004F225F">
        <w:rPr>
          <w:rFonts w:cs="Arial"/>
          <w:color w:val="000000"/>
          <w:sz w:val="22"/>
          <w:szCs w:val="22"/>
        </w:rPr>
        <w:t xml:space="preserve">the name of the person whose behaviour he/she believes amounts to harassment or bullying; </w:t>
      </w:r>
      <w:r w:rsidRPr="004F225F">
        <w:rPr>
          <w:rFonts w:ascii="MS Mincho" w:eastAsia="MS Mincho" w:hAnsi="MS Mincho" w:cs="MS Mincho"/>
          <w:color w:val="000000"/>
          <w:sz w:val="22"/>
          <w:szCs w:val="22"/>
        </w:rPr>
        <w:t> </w:t>
      </w:r>
    </w:p>
    <w:p w14:paraId="74F2AB83" w14:textId="684DF5ED" w:rsidR="005668A1" w:rsidRPr="004F225F" w:rsidRDefault="005668A1" w:rsidP="00BE3FDC">
      <w:pPr>
        <w:pStyle w:val="ListParagraph"/>
        <w:widowControl w:val="0"/>
        <w:numPr>
          <w:ilvl w:val="1"/>
          <w:numId w:val="3"/>
        </w:numPr>
        <w:tabs>
          <w:tab w:val="left" w:pos="220"/>
          <w:tab w:val="left" w:pos="720"/>
        </w:tabs>
        <w:autoSpaceDE w:val="0"/>
        <w:autoSpaceDN w:val="0"/>
        <w:adjustRightInd w:val="0"/>
        <w:spacing w:after="240"/>
        <w:rPr>
          <w:rFonts w:cs="Arial"/>
          <w:color w:val="000000"/>
          <w:sz w:val="22"/>
          <w:szCs w:val="22"/>
        </w:rPr>
      </w:pPr>
      <w:r w:rsidRPr="004F225F">
        <w:rPr>
          <w:rFonts w:cs="Arial"/>
          <w:color w:val="000000"/>
          <w:sz w:val="22"/>
          <w:szCs w:val="22"/>
        </w:rPr>
        <w:t xml:space="preserve">the type of behaviour that is causing offence, together with specific examples if possible; </w:t>
      </w:r>
      <w:r w:rsidRPr="004F225F">
        <w:rPr>
          <w:rFonts w:ascii="MS Mincho" w:eastAsia="MS Mincho" w:hAnsi="MS Mincho" w:cs="MS Mincho"/>
          <w:color w:val="000000"/>
          <w:sz w:val="22"/>
          <w:szCs w:val="22"/>
        </w:rPr>
        <w:t> </w:t>
      </w:r>
    </w:p>
    <w:p w14:paraId="1CAAA5F8" w14:textId="304A236B" w:rsidR="005668A1" w:rsidRPr="004F225F" w:rsidRDefault="00CB56CE" w:rsidP="00BE3FDC">
      <w:pPr>
        <w:pStyle w:val="ListParagraph"/>
        <w:widowControl w:val="0"/>
        <w:numPr>
          <w:ilvl w:val="1"/>
          <w:numId w:val="3"/>
        </w:numPr>
        <w:tabs>
          <w:tab w:val="left" w:pos="220"/>
          <w:tab w:val="left" w:pos="720"/>
        </w:tabs>
        <w:autoSpaceDE w:val="0"/>
        <w:autoSpaceDN w:val="0"/>
        <w:adjustRightInd w:val="0"/>
        <w:spacing w:after="240"/>
        <w:rPr>
          <w:rFonts w:cs="Arial"/>
          <w:color w:val="000000"/>
          <w:sz w:val="22"/>
          <w:szCs w:val="22"/>
        </w:rPr>
      </w:pPr>
      <w:r>
        <w:rPr>
          <w:rFonts w:cs="Arial"/>
          <w:color w:val="000000"/>
          <w:sz w:val="22"/>
          <w:szCs w:val="22"/>
        </w:rPr>
        <w:t>date and time of the incident</w:t>
      </w:r>
      <w:r w:rsidR="005668A1" w:rsidRPr="004F225F">
        <w:rPr>
          <w:rFonts w:cs="Arial"/>
          <w:color w:val="000000"/>
          <w:sz w:val="22"/>
          <w:szCs w:val="22"/>
        </w:rPr>
        <w:t xml:space="preserve"> of harassment or bullying occurred, and where </w:t>
      </w:r>
      <w:r>
        <w:rPr>
          <w:rFonts w:cs="Arial"/>
          <w:color w:val="000000"/>
          <w:sz w:val="22"/>
          <w:szCs w:val="22"/>
        </w:rPr>
        <w:t>it occurred;</w:t>
      </w:r>
      <w:bookmarkStart w:id="0" w:name="_GoBack"/>
      <w:bookmarkEnd w:id="0"/>
    </w:p>
    <w:p w14:paraId="59ADEBCA" w14:textId="5C2D79FA" w:rsidR="005668A1" w:rsidRPr="004F225F" w:rsidRDefault="005668A1" w:rsidP="00BE3FDC">
      <w:pPr>
        <w:pStyle w:val="ListParagraph"/>
        <w:widowControl w:val="0"/>
        <w:numPr>
          <w:ilvl w:val="1"/>
          <w:numId w:val="3"/>
        </w:numPr>
        <w:tabs>
          <w:tab w:val="left" w:pos="220"/>
          <w:tab w:val="left" w:pos="720"/>
        </w:tabs>
        <w:autoSpaceDE w:val="0"/>
        <w:autoSpaceDN w:val="0"/>
        <w:adjustRightInd w:val="0"/>
        <w:spacing w:after="240"/>
        <w:rPr>
          <w:rFonts w:cs="Arial"/>
          <w:color w:val="000000"/>
          <w:sz w:val="22"/>
          <w:szCs w:val="22"/>
        </w:rPr>
      </w:pPr>
      <w:r w:rsidRPr="004F225F">
        <w:rPr>
          <w:rFonts w:cs="Arial"/>
          <w:color w:val="000000"/>
          <w:sz w:val="22"/>
          <w:szCs w:val="22"/>
        </w:rPr>
        <w:t xml:space="preserve">the names of anyone who witnessed any incidents, or who themselves may have been the victims of harassment or bullying by the same person; and </w:t>
      </w:r>
      <w:r w:rsidRPr="004F225F">
        <w:rPr>
          <w:rFonts w:ascii="MS Mincho" w:eastAsia="MS Mincho" w:hAnsi="MS Mincho" w:cs="MS Mincho"/>
          <w:color w:val="000000"/>
          <w:sz w:val="22"/>
          <w:szCs w:val="22"/>
        </w:rPr>
        <w:t> </w:t>
      </w:r>
    </w:p>
    <w:p w14:paraId="5FF40B41" w14:textId="5B6A25D4" w:rsidR="00646A22" w:rsidRPr="004F225F" w:rsidRDefault="005668A1" w:rsidP="00BE3FDC">
      <w:pPr>
        <w:pStyle w:val="ListParagraph"/>
        <w:widowControl w:val="0"/>
        <w:numPr>
          <w:ilvl w:val="1"/>
          <w:numId w:val="3"/>
        </w:numPr>
        <w:tabs>
          <w:tab w:val="left" w:pos="220"/>
          <w:tab w:val="left" w:pos="720"/>
        </w:tabs>
        <w:autoSpaceDE w:val="0"/>
        <w:autoSpaceDN w:val="0"/>
        <w:adjustRightInd w:val="0"/>
        <w:spacing w:after="240"/>
        <w:rPr>
          <w:rFonts w:cs="Arial"/>
          <w:color w:val="000000"/>
          <w:sz w:val="22"/>
          <w:szCs w:val="22"/>
        </w:rPr>
      </w:pPr>
      <w:r w:rsidRPr="004F225F">
        <w:rPr>
          <w:rFonts w:cs="Arial"/>
          <w:color w:val="000000"/>
          <w:sz w:val="22"/>
          <w:szCs w:val="22"/>
        </w:rPr>
        <w:t xml:space="preserve">any action that the team member has already taken to try to deal with the harassment. </w:t>
      </w:r>
      <w:r w:rsidRPr="004F225F">
        <w:rPr>
          <w:rFonts w:ascii="MS Mincho" w:eastAsia="MS Mincho" w:hAnsi="MS Mincho" w:cs="MS Mincho"/>
          <w:color w:val="000000"/>
          <w:sz w:val="22"/>
          <w:szCs w:val="22"/>
        </w:rPr>
        <w:t> </w:t>
      </w:r>
    </w:p>
    <w:p w14:paraId="7D254068" w14:textId="7B5D134B" w:rsidR="00BE3FDC" w:rsidRPr="00E10925" w:rsidRDefault="005668A1" w:rsidP="00E10925">
      <w:pPr>
        <w:widowControl w:val="0"/>
        <w:tabs>
          <w:tab w:val="left" w:pos="220"/>
          <w:tab w:val="left" w:pos="720"/>
        </w:tabs>
        <w:autoSpaceDE w:val="0"/>
        <w:autoSpaceDN w:val="0"/>
        <w:adjustRightInd w:val="0"/>
        <w:spacing w:after="240"/>
        <w:rPr>
          <w:rFonts w:cs="Arial"/>
          <w:color w:val="000000"/>
          <w:sz w:val="22"/>
          <w:szCs w:val="22"/>
        </w:rPr>
      </w:pPr>
      <w:r w:rsidRPr="00E10925">
        <w:rPr>
          <w:b/>
          <w:bCs/>
          <w:sz w:val="22"/>
          <w:szCs w:val="22"/>
        </w:rPr>
        <w:lastRenderedPageBreak/>
        <w:t xml:space="preserve">Feedback to the complaint </w:t>
      </w:r>
      <w:r w:rsidRPr="00E10925">
        <w:rPr>
          <w:rFonts w:ascii="MS Mincho" w:eastAsia="MS Mincho" w:hAnsi="MS Mincho" w:cs="MS Mincho"/>
          <w:sz w:val="22"/>
          <w:szCs w:val="22"/>
        </w:rPr>
        <w:t> </w:t>
      </w:r>
    </w:p>
    <w:p w14:paraId="349C7D05" w14:textId="77777777" w:rsidR="00BE3FDC" w:rsidRPr="004F225F" w:rsidRDefault="00BE3FDC" w:rsidP="00BE3FDC">
      <w:pPr>
        <w:rPr>
          <w:rFonts w:eastAsia="MS Mincho" w:cs="MS Mincho"/>
          <w:sz w:val="22"/>
          <w:szCs w:val="22"/>
        </w:rPr>
      </w:pPr>
    </w:p>
    <w:p w14:paraId="003B9647" w14:textId="29B9B65B" w:rsidR="005668A1" w:rsidRDefault="005668A1" w:rsidP="00BE3FDC">
      <w:pPr>
        <w:rPr>
          <w:rFonts w:ascii="MS Mincho" w:eastAsia="MS Mincho" w:hAnsi="MS Mincho" w:cs="MS Mincho"/>
          <w:sz w:val="22"/>
          <w:szCs w:val="22"/>
        </w:rPr>
      </w:pPr>
      <w:r w:rsidRPr="004F225F">
        <w:rPr>
          <w:sz w:val="22"/>
          <w:szCs w:val="22"/>
        </w:rPr>
        <w:t>The person making the complaint should be given reassurance that action has been taken to ensure no furt</w:t>
      </w:r>
      <w:r w:rsidR="00CA5597">
        <w:rPr>
          <w:sz w:val="22"/>
          <w:szCs w:val="22"/>
        </w:rPr>
        <w:t xml:space="preserve">her harassment or bullying will </w:t>
      </w:r>
      <w:r w:rsidRPr="004F225F">
        <w:rPr>
          <w:sz w:val="22"/>
          <w:szCs w:val="22"/>
        </w:rPr>
        <w:t xml:space="preserve">occur. They are not entitled to know the outcome of any disciplinary action if taken. </w:t>
      </w:r>
      <w:r w:rsidRPr="004F225F">
        <w:rPr>
          <w:rFonts w:ascii="MS Mincho" w:eastAsia="MS Mincho" w:hAnsi="MS Mincho" w:cs="MS Mincho"/>
          <w:sz w:val="22"/>
          <w:szCs w:val="22"/>
        </w:rPr>
        <w:t> </w:t>
      </w:r>
    </w:p>
    <w:p w14:paraId="5495980D" w14:textId="09F70025" w:rsidR="00CA5597" w:rsidRDefault="00CA5597" w:rsidP="00BE3FDC">
      <w:pPr>
        <w:rPr>
          <w:rFonts w:ascii="MS Mincho" w:eastAsia="MS Mincho" w:hAnsi="MS Mincho" w:cs="MS Mincho"/>
          <w:sz w:val="22"/>
          <w:szCs w:val="22"/>
        </w:rPr>
      </w:pPr>
    </w:p>
    <w:p w14:paraId="63CD419D" w14:textId="5AABCC05" w:rsidR="00CA5597" w:rsidRPr="004F225F" w:rsidRDefault="00CA5597" w:rsidP="00BE3FDC">
      <w:pPr>
        <w:rPr>
          <w:sz w:val="22"/>
          <w:szCs w:val="22"/>
        </w:rPr>
      </w:pPr>
      <w:r w:rsidRPr="00CA5597">
        <w:rPr>
          <w:sz w:val="22"/>
          <w:szCs w:val="22"/>
        </w:rPr>
        <w:t>Feedback will be given in accordance to the Theatre’s Complaints Policy.</w:t>
      </w:r>
    </w:p>
    <w:p w14:paraId="0900D8DE" w14:textId="77777777" w:rsidR="00625A12" w:rsidRPr="004F225F" w:rsidRDefault="00E54794" w:rsidP="005668A1">
      <w:pPr>
        <w:rPr>
          <w:sz w:val="22"/>
          <w:szCs w:val="22"/>
        </w:rPr>
      </w:pPr>
    </w:p>
    <w:p w14:paraId="008C8389" w14:textId="77777777" w:rsidR="005668A1" w:rsidRPr="004F225F" w:rsidRDefault="005668A1">
      <w:pPr>
        <w:rPr>
          <w:sz w:val="22"/>
          <w:szCs w:val="22"/>
        </w:rPr>
      </w:pPr>
    </w:p>
    <w:sectPr w:rsidR="005668A1" w:rsidRPr="004F225F" w:rsidSect="003828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327DD" w14:textId="77777777" w:rsidR="00E54794" w:rsidRDefault="00E54794" w:rsidP="00316651">
      <w:r>
        <w:separator/>
      </w:r>
    </w:p>
  </w:endnote>
  <w:endnote w:type="continuationSeparator" w:id="0">
    <w:p w14:paraId="63EF5CB2" w14:textId="77777777" w:rsidR="00E54794" w:rsidRDefault="00E54794" w:rsidP="0031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27BD" w14:textId="77777777" w:rsidR="00316651" w:rsidRDefault="00316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4D68" w14:textId="0FE99557" w:rsidR="00316651" w:rsidRPr="00316651" w:rsidRDefault="00316651">
    <w:pPr>
      <w:pStyle w:val="Footer"/>
      <w:rPr>
        <w:rFonts w:ascii="Gill Sans MT" w:hAnsi="Gill Sans MT"/>
      </w:rPr>
    </w:pPr>
    <w:r>
      <w:rPr>
        <w:rFonts w:ascii="Gill Sans MT" w:hAnsi="Gill Sans MT"/>
      </w:rPr>
      <w:t>Produced – April 2018</w:t>
    </w:r>
    <w:r>
      <w:rPr>
        <w:rFonts w:ascii="Gill Sans MT" w:hAnsi="Gill Sans MT"/>
      </w:rPr>
      <w:tab/>
    </w:r>
    <w:r>
      <w:rPr>
        <w:rFonts w:ascii="Gill Sans MT" w:hAnsi="Gill Sans MT"/>
      </w:rPr>
      <w:tab/>
      <w:t>Review – September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81CB2" w14:textId="77777777" w:rsidR="00316651" w:rsidRDefault="00316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8144C" w14:textId="77777777" w:rsidR="00E54794" w:rsidRDefault="00E54794" w:rsidP="00316651">
      <w:r>
        <w:separator/>
      </w:r>
    </w:p>
  </w:footnote>
  <w:footnote w:type="continuationSeparator" w:id="0">
    <w:p w14:paraId="5CB40DBD" w14:textId="77777777" w:rsidR="00E54794" w:rsidRDefault="00E54794" w:rsidP="0031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FDE4" w14:textId="77777777" w:rsidR="00316651" w:rsidRDefault="00316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AAED" w14:textId="77777777" w:rsidR="00316651" w:rsidRDefault="00316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C483" w14:textId="77777777" w:rsidR="00316651" w:rsidRDefault="00316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4B5146C"/>
    <w:multiLevelType w:val="hybridMultilevel"/>
    <w:tmpl w:val="F92002E4"/>
    <w:lvl w:ilvl="0" w:tplc="0368F10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71C679B4"/>
    <w:multiLevelType w:val="hybridMultilevel"/>
    <w:tmpl w:val="7988B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A1"/>
    <w:rsid w:val="000E7498"/>
    <w:rsid w:val="001E3708"/>
    <w:rsid w:val="00316651"/>
    <w:rsid w:val="004313A5"/>
    <w:rsid w:val="004F225F"/>
    <w:rsid w:val="005668A1"/>
    <w:rsid w:val="00625B9D"/>
    <w:rsid w:val="00646A22"/>
    <w:rsid w:val="007915A5"/>
    <w:rsid w:val="009854F7"/>
    <w:rsid w:val="00BE3FDC"/>
    <w:rsid w:val="00CA5597"/>
    <w:rsid w:val="00CB56CE"/>
    <w:rsid w:val="00D17970"/>
    <w:rsid w:val="00D40EFB"/>
    <w:rsid w:val="00D75CAC"/>
    <w:rsid w:val="00E10925"/>
    <w:rsid w:val="00E54794"/>
    <w:rsid w:val="00F87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D86A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668A1"/>
    <w:pPr>
      <w:ind w:left="720"/>
      <w:contextualSpacing/>
    </w:pPr>
  </w:style>
  <w:style w:type="paragraph" w:styleId="Header">
    <w:name w:val="header"/>
    <w:basedOn w:val="Normal"/>
    <w:link w:val="HeaderChar"/>
    <w:uiPriority w:val="99"/>
    <w:unhideWhenUsed/>
    <w:rsid w:val="00316651"/>
    <w:pPr>
      <w:tabs>
        <w:tab w:val="center" w:pos="4513"/>
        <w:tab w:val="right" w:pos="9026"/>
      </w:tabs>
    </w:pPr>
  </w:style>
  <w:style w:type="character" w:customStyle="1" w:styleId="HeaderChar">
    <w:name w:val="Header Char"/>
    <w:basedOn w:val="DefaultParagraphFont"/>
    <w:link w:val="Header"/>
    <w:uiPriority w:val="99"/>
    <w:rsid w:val="00316651"/>
  </w:style>
  <w:style w:type="paragraph" w:styleId="Footer">
    <w:name w:val="footer"/>
    <w:basedOn w:val="Normal"/>
    <w:link w:val="FooterChar"/>
    <w:uiPriority w:val="99"/>
    <w:unhideWhenUsed/>
    <w:rsid w:val="00316651"/>
    <w:pPr>
      <w:tabs>
        <w:tab w:val="center" w:pos="4513"/>
        <w:tab w:val="right" w:pos="9026"/>
      </w:tabs>
    </w:pPr>
  </w:style>
  <w:style w:type="character" w:customStyle="1" w:styleId="FooterChar">
    <w:name w:val="Footer Char"/>
    <w:basedOn w:val="DefaultParagraphFont"/>
    <w:link w:val="Footer"/>
    <w:uiPriority w:val="99"/>
    <w:rsid w:val="00316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588</Words>
  <Characters>3352</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Responsible – the person(s) responsible for developing the policy</vt:lpstr>
      <vt:lpstr>    Accountable – the person who has ultimate accountability and authority for the p</vt:lpstr>
      <vt:lpstr>    Consulted – the person(s) or groups to be consulted prior to final policy implem</vt:lpstr>
      <vt:lpstr>    Informed – the person(s) or groups to be informed after policy implementation or</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Brindle</dc:creator>
  <cp:keywords/>
  <dc:description/>
  <cp:lastModifiedBy>Edward Brindle</cp:lastModifiedBy>
  <cp:revision>12</cp:revision>
  <dcterms:created xsi:type="dcterms:W3CDTF">2017-10-06T15:56:00Z</dcterms:created>
  <dcterms:modified xsi:type="dcterms:W3CDTF">2018-03-24T19:47:00Z</dcterms:modified>
</cp:coreProperties>
</file>